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7A3" w:rsidRPr="00D507A3" w:rsidRDefault="00D507A3" w:rsidP="00D507A3">
      <w:pPr>
        <w:spacing w:after="0"/>
        <w:rPr>
          <w:rFonts w:ascii="Calibri" w:eastAsia="Times New Roman" w:hAnsi="Calibri" w:cs="Times New Roman"/>
          <w:lang w:eastAsia="en-NZ"/>
        </w:rPr>
      </w:pPr>
      <w:r w:rsidRPr="00D507A3">
        <w:rPr>
          <w:rFonts w:ascii="Calibri" w:eastAsia="Times New Roman" w:hAnsi="Calibri" w:cs="Times New Roman"/>
          <w:b/>
          <w:bCs/>
          <w:lang w:eastAsia="en-NZ"/>
        </w:rPr>
        <w:t>From:</w:t>
      </w:r>
      <w:r w:rsidRPr="00D507A3">
        <w:rPr>
          <w:rFonts w:ascii="Calibri" w:eastAsia="Times New Roman" w:hAnsi="Calibri" w:cs="Times New Roman"/>
          <w:lang w:eastAsia="en-NZ"/>
        </w:rPr>
        <w:t xml:space="preserve"> Christine Rogan </w:t>
      </w:r>
      <w:r w:rsidRPr="00D507A3">
        <w:rPr>
          <w:rFonts w:ascii="Calibri" w:eastAsia="Times New Roman" w:hAnsi="Calibri" w:cs="Times New Roman"/>
          <w:lang w:eastAsia="en-NZ"/>
        </w:rPr>
        <w:br/>
      </w:r>
      <w:r w:rsidRPr="00D507A3">
        <w:rPr>
          <w:rFonts w:ascii="Calibri" w:eastAsia="Times New Roman" w:hAnsi="Calibri" w:cs="Times New Roman"/>
          <w:b/>
          <w:bCs/>
          <w:lang w:eastAsia="en-NZ"/>
        </w:rPr>
        <w:t>Sent:</w:t>
      </w:r>
      <w:r w:rsidRPr="00D507A3">
        <w:rPr>
          <w:rFonts w:ascii="Calibri" w:eastAsia="Times New Roman" w:hAnsi="Calibri" w:cs="Times New Roman"/>
          <w:lang w:eastAsia="en-NZ"/>
        </w:rPr>
        <w:t xml:space="preserve"> 17 August 2016 12:30 p.m.</w:t>
      </w:r>
      <w:r w:rsidRPr="00D507A3">
        <w:rPr>
          <w:rFonts w:ascii="Calibri" w:eastAsia="Times New Roman" w:hAnsi="Calibri" w:cs="Times New Roman"/>
          <w:lang w:eastAsia="en-NZ"/>
        </w:rPr>
        <w:br/>
      </w:r>
      <w:r w:rsidRPr="00D507A3">
        <w:rPr>
          <w:rFonts w:ascii="Calibri" w:eastAsia="Times New Roman" w:hAnsi="Calibri" w:cs="Times New Roman"/>
          <w:b/>
          <w:bCs/>
          <w:lang w:eastAsia="en-NZ"/>
        </w:rPr>
        <w:t>To:</w:t>
      </w:r>
      <w:r w:rsidRPr="00D507A3">
        <w:rPr>
          <w:rFonts w:ascii="Calibri" w:eastAsia="Times New Roman" w:hAnsi="Calibri" w:cs="Times New Roman"/>
          <w:lang w:eastAsia="en-NZ"/>
        </w:rPr>
        <w:t xml:space="preserve"> Fannz &lt;fannz@ahw.org.nz&gt;</w:t>
      </w:r>
      <w:r w:rsidRPr="00D507A3">
        <w:rPr>
          <w:rFonts w:ascii="Calibri" w:eastAsia="Times New Roman" w:hAnsi="Calibri" w:cs="Times New Roman"/>
          <w:lang w:eastAsia="en-NZ"/>
        </w:rPr>
        <w:br/>
      </w:r>
      <w:r w:rsidRPr="00D507A3">
        <w:rPr>
          <w:rFonts w:ascii="Calibri" w:eastAsia="Times New Roman" w:hAnsi="Calibri" w:cs="Times New Roman"/>
          <w:b/>
          <w:bCs/>
          <w:lang w:eastAsia="en-NZ"/>
        </w:rPr>
        <w:t>Subject:</w:t>
      </w:r>
      <w:r w:rsidRPr="00D507A3">
        <w:rPr>
          <w:rFonts w:ascii="Calibri" w:eastAsia="Times New Roman" w:hAnsi="Calibri" w:cs="Times New Roman"/>
          <w:lang w:eastAsia="en-NZ"/>
        </w:rPr>
        <w:t xml:space="preserve"> FASD breaking news!</w:t>
      </w:r>
    </w:p>
    <w:p w:rsidR="00D507A3" w:rsidRPr="00D507A3" w:rsidRDefault="00D507A3" w:rsidP="00D507A3">
      <w:pPr>
        <w:spacing w:after="0"/>
        <w:rPr>
          <w:rFonts w:ascii="Calibri" w:eastAsia="Calibri" w:hAnsi="Calibri" w:cs="Times New Roman"/>
          <w:lang w:val="en-NZ"/>
        </w:rPr>
      </w:pPr>
    </w:p>
    <w:p w:rsidR="00D507A3" w:rsidRPr="00D507A3" w:rsidRDefault="00D507A3" w:rsidP="00D507A3">
      <w:pPr>
        <w:spacing w:after="120"/>
        <w:rPr>
          <w:rFonts w:ascii="Calibri" w:eastAsia="Calibri" w:hAnsi="Calibri" w:cs="Times New Roman"/>
          <w:lang w:val="en-NZ"/>
        </w:rPr>
      </w:pPr>
      <w:r w:rsidRPr="00D507A3">
        <w:rPr>
          <w:rFonts w:ascii="Calibri" w:eastAsia="Calibri" w:hAnsi="Calibri" w:cs="Times New Roman"/>
          <w:lang w:val="en-NZ"/>
        </w:rPr>
        <w:t xml:space="preserve">Kia </w:t>
      </w:r>
      <w:proofErr w:type="spellStart"/>
      <w:r w:rsidRPr="00D507A3">
        <w:rPr>
          <w:rFonts w:ascii="Calibri" w:eastAsia="Calibri" w:hAnsi="Calibri" w:cs="Times New Roman"/>
          <w:lang w:val="en-NZ"/>
        </w:rPr>
        <w:t>ora</w:t>
      </w:r>
      <w:proofErr w:type="spellEnd"/>
      <w:r w:rsidRPr="00D507A3">
        <w:rPr>
          <w:rFonts w:ascii="Calibri" w:eastAsia="Calibri" w:hAnsi="Calibri" w:cs="Times New Roman"/>
          <w:lang w:val="en-NZ"/>
        </w:rPr>
        <w:t xml:space="preserve"> </w:t>
      </w:r>
      <w:proofErr w:type="spellStart"/>
      <w:r w:rsidRPr="00D507A3">
        <w:rPr>
          <w:rFonts w:ascii="Calibri" w:eastAsia="Calibri" w:hAnsi="Calibri" w:cs="Times New Roman"/>
          <w:lang w:val="en-NZ"/>
        </w:rPr>
        <w:t>tātou</w:t>
      </w:r>
      <w:proofErr w:type="spellEnd"/>
      <w:r w:rsidRPr="00D507A3">
        <w:rPr>
          <w:rFonts w:ascii="Calibri" w:eastAsia="Calibri" w:hAnsi="Calibri" w:cs="Times New Roman"/>
          <w:lang w:val="en-NZ"/>
        </w:rPr>
        <w:t xml:space="preserve"> </w:t>
      </w:r>
    </w:p>
    <w:p w:rsidR="00D507A3" w:rsidRPr="00D507A3" w:rsidRDefault="00D507A3" w:rsidP="00D507A3">
      <w:pPr>
        <w:spacing w:after="120"/>
        <w:rPr>
          <w:rFonts w:ascii="Calibri" w:eastAsia="Calibri" w:hAnsi="Calibri" w:cs="Times New Roman"/>
          <w:lang w:val="en-NZ"/>
        </w:rPr>
      </w:pPr>
      <w:r w:rsidRPr="00D507A3">
        <w:rPr>
          <w:rFonts w:ascii="Calibri" w:eastAsia="Calibri" w:hAnsi="Calibri" w:cs="Times New Roman"/>
          <w:b/>
          <w:bCs/>
          <w:i/>
          <w:iCs/>
          <w:lang w:val="en-NZ"/>
        </w:rPr>
        <w:t>IT’S HERE!</w:t>
      </w:r>
      <w:r w:rsidRPr="00D507A3">
        <w:rPr>
          <w:rFonts w:ascii="Calibri" w:eastAsia="Calibri" w:hAnsi="Calibri" w:cs="Times New Roman"/>
          <w:lang w:val="en-NZ"/>
        </w:rPr>
        <w:t xml:space="preserve">  New Zealand now has its own </w:t>
      </w:r>
      <w:r w:rsidRPr="00D507A3">
        <w:rPr>
          <w:rFonts w:ascii="Calibri" w:eastAsia="Calibri" w:hAnsi="Calibri" w:cs="Times New Roman"/>
          <w:b/>
          <w:bCs/>
          <w:lang w:val="en-NZ"/>
        </w:rPr>
        <w:t>FASD Action Plan</w:t>
      </w:r>
      <w:r w:rsidRPr="00D507A3">
        <w:rPr>
          <w:rFonts w:ascii="Calibri" w:eastAsia="Calibri" w:hAnsi="Calibri" w:cs="Times New Roman"/>
          <w:lang w:val="en-NZ"/>
        </w:rPr>
        <w:t xml:space="preserve">, launched last night by Hon Peter Dunne. It also comes with a budget of </w:t>
      </w:r>
      <w:r w:rsidRPr="00D507A3">
        <w:rPr>
          <w:rFonts w:ascii="Calibri" w:eastAsia="Calibri" w:hAnsi="Calibri" w:cs="Times New Roman"/>
          <w:b/>
          <w:bCs/>
          <w:lang w:val="en-NZ"/>
        </w:rPr>
        <w:t xml:space="preserve">$12 </w:t>
      </w:r>
      <w:proofErr w:type="spellStart"/>
      <w:r w:rsidRPr="00D507A3">
        <w:rPr>
          <w:rFonts w:ascii="Calibri" w:eastAsia="Calibri" w:hAnsi="Calibri" w:cs="Times New Roman"/>
          <w:b/>
          <w:bCs/>
          <w:lang w:val="en-NZ"/>
        </w:rPr>
        <w:t>miilion</w:t>
      </w:r>
      <w:proofErr w:type="spellEnd"/>
      <w:r w:rsidRPr="00D507A3">
        <w:rPr>
          <w:rFonts w:ascii="Calibri" w:eastAsia="Calibri" w:hAnsi="Calibri" w:cs="Times New Roman"/>
          <w:lang w:val="en-NZ"/>
        </w:rPr>
        <w:t xml:space="preserve"> to support it over the first 3 years of implementation.  </w:t>
      </w:r>
      <w:hyperlink r:id="rId4" w:history="1">
        <w:r w:rsidRPr="00D507A3">
          <w:rPr>
            <w:rFonts w:ascii="Calibri" w:eastAsia="Calibri" w:hAnsi="Calibri" w:cs="Times New Roman"/>
            <w:color w:val="0563C1"/>
            <w:u w:val="single"/>
            <w:lang w:val="en-NZ"/>
          </w:rPr>
          <w:t>Click here to view the Plan</w:t>
        </w:r>
      </w:hyperlink>
      <w:r w:rsidRPr="00D507A3">
        <w:rPr>
          <w:rFonts w:ascii="Calibri" w:eastAsia="Calibri" w:hAnsi="Calibri" w:cs="Times New Roman"/>
          <w:lang w:val="en-NZ"/>
        </w:rPr>
        <w:t xml:space="preserve"> or </w:t>
      </w:r>
      <w:hyperlink r:id="rId5" w:history="1">
        <w:r w:rsidRPr="00D507A3">
          <w:rPr>
            <w:rFonts w:ascii="Calibri" w:eastAsia="Calibri" w:hAnsi="Calibri" w:cs="Times New Roman"/>
            <w:color w:val="0563C1"/>
            <w:u w:val="single"/>
            <w:lang w:val="en-NZ"/>
          </w:rPr>
          <w:t>Read Peter Dunne’s launch speech</w:t>
        </w:r>
      </w:hyperlink>
      <w:r w:rsidRPr="00D507A3">
        <w:rPr>
          <w:rFonts w:ascii="Calibri" w:eastAsia="Calibri" w:hAnsi="Calibri" w:cs="Times New Roman"/>
          <w:lang w:val="en-NZ"/>
        </w:rPr>
        <w:t>.  </w:t>
      </w:r>
    </w:p>
    <w:p w:rsidR="00D507A3" w:rsidRPr="00D507A3" w:rsidRDefault="00D507A3" w:rsidP="00D507A3">
      <w:pPr>
        <w:spacing w:after="120"/>
        <w:rPr>
          <w:rFonts w:ascii="Calibri" w:eastAsia="Calibri" w:hAnsi="Calibri" w:cs="Times New Roman"/>
          <w:lang w:val="en-NZ"/>
        </w:rPr>
      </w:pPr>
      <w:r w:rsidRPr="00D507A3">
        <w:rPr>
          <w:rFonts w:ascii="Calibri" w:eastAsia="Calibri" w:hAnsi="Calibri" w:cs="Times New Roman"/>
          <w:lang w:val="en-NZ"/>
        </w:rPr>
        <w:t xml:space="preserve">Claire Gyde, Chairperson of FASD-CAN spoke about the Plan from a family’s perspective in an 8.40am </w:t>
      </w:r>
      <w:hyperlink r:id="rId6" w:history="1">
        <w:r w:rsidRPr="00D507A3">
          <w:rPr>
            <w:rFonts w:ascii="Calibri" w:eastAsia="Calibri" w:hAnsi="Calibri" w:cs="Times New Roman"/>
            <w:color w:val="0563C1"/>
            <w:u w:val="single"/>
            <w:lang w:val="en-NZ"/>
          </w:rPr>
          <w:t>interview for RNZ Morning Report</w:t>
        </w:r>
      </w:hyperlink>
      <w:r w:rsidRPr="00D507A3">
        <w:rPr>
          <w:rFonts w:ascii="Calibri" w:eastAsia="Calibri" w:hAnsi="Calibri" w:cs="Times New Roman"/>
          <w:lang w:val="en-NZ"/>
        </w:rPr>
        <w:t xml:space="preserve">. </w:t>
      </w:r>
    </w:p>
    <w:p w:rsidR="00D507A3" w:rsidRPr="00D507A3" w:rsidRDefault="00D507A3" w:rsidP="00D507A3">
      <w:pPr>
        <w:spacing w:after="120"/>
        <w:rPr>
          <w:rFonts w:ascii="Calibri" w:eastAsia="Calibri" w:hAnsi="Calibri" w:cs="Times New Roman"/>
          <w:lang w:val="en-NZ"/>
        </w:rPr>
      </w:pPr>
      <w:r w:rsidRPr="00D507A3">
        <w:rPr>
          <w:rFonts w:ascii="Calibri" w:eastAsia="Calibri" w:hAnsi="Calibri" w:cs="Times New Roman"/>
          <w:lang w:val="en-NZ"/>
        </w:rPr>
        <w:t xml:space="preserve">It is exciting to see the much needed ‘Whole of Government Approach’ has begun to take shape.  Thanks to you all for keeping the faith and keeping it real on the front lines to get us this far and to the Ministries and Government who responded to the call! There is a lot of hard work ahead where goodwill and collaboration will be needed more than ever.  Bring it on </w:t>
      </w:r>
      <w:r w:rsidRPr="00D507A3">
        <w:rPr>
          <w:rFonts w:ascii="Wingdings" w:eastAsia="Calibri" w:hAnsi="Wingdings" w:cs="Times New Roman"/>
          <w:lang w:val="en-NZ"/>
        </w:rPr>
        <w:t></w:t>
      </w:r>
      <w:r w:rsidRPr="00D507A3">
        <w:rPr>
          <w:rFonts w:ascii="Calibri" w:eastAsia="Calibri" w:hAnsi="Calibri" w:cs="Times New Roman"/>
          <w:lang w:val="en-NZ"/>
        </w:rPr>
        <w:t>!!</w:t>
      </w:r>
    </w:p>
    <w:p w:rsidR="00D507A3" w:rsidRPr="00D507A3" w:rsidRDefault="00D507A3" w:rsidP="00D507A3">
      <w:pPr>
        <w:spacing w:after="120"/>
        <w:jc w:val="center"/>
        <w:rPr>
          <w:rFonts w:ascii="Calibri" w:eastAsia="Calibri" w:hAnsi="Calibri" w:cs="Times New Roman"/>
          <w:b/>
          <w:bCs/>
          <w:lang w:val="en-NZ"/>
        </w:rPr>
      </w:pPr>
      <w:r w:rsidRPr="00D507A3">
        <w:rPr>
          <w:rFonts w:ascii="Calibri" w:eastAsia="Calibri" w:hAnsi="Calibri" w:cs="Times New Roman"/>
          <w:b/>
          <w:bCs/>
          <w:lang w:val="en-NZ"/>
        </w:rPr>
        <w:t>*****************</w:t>
      </w:r>
    </w:p>
    <w:p w:rsidR="00D507A3" w:rsidRPr="00D507A3" w:rsidRDefault="00D507A3" w:rsidP="00D507A3">
      <w:pPr>
        <w:spacing w:after="120"/>
        <w:rPr>
          <w:rFonts w:ascii="Calibri" w:eastAsia="Calibri" w:hAnsi="Calibri" w:cs="Times New Roman"/>
          <w:b/>
          <w:bCs/>
          <w:lang w:val="en-NZ"/>
        </w:rPr>
      </w:pPr>
      <w:r w:rsidRPr="00D507A3">
        <w:rPr>
          <w:rFonts w:ascii="Calibri" w:eastAsia="Calibri" w:hAnsi="Calibri" w:cs="Times New Roman"/>
          <w:b/>
          <w:bCs/>
          <w:lang w:val="en-NZ"/>
        </w:rPr>
        <w:t xml:space="preserve">But wait there’s more…! </w:t>
      </w:r>
    </w:p>
    <w:p w:rsidR="00D507A3" w:rsidRPr="00D507A3" w:rsidRDefault="00D507A3" w:rsidP="00D507A3">
      <w:pPr>
        <w:spacing w:after="120"/>
        <w:rPr>
          <w:rFonts w:ascii="Calibri" w:eastAsia="Calibri" w:hAnsi="Calibri" w:cs="Times New Roman"/>
          <w:lang w:val="en-NZ"/>
        </w:rPr>
      </w:pPr>
      <w:r w:rsidRPr="00D507A3">
        <w:rPr>
          <w:rFonts w:ascii="Calibri" w:eastAsia="Calibri" w:hAnsi="Calibri" w:cs="Times New Roman"/>
          <w:lang w:val="en-NZ"/>
        </w:rPr>
        <w:t xml:space="preserve">As part of its Te </w:t>
      </w:r>
      <w:proofErr w:type="spellStart"/>
      <w:r w:rsidRPr="00D507A3">
        <w:rPr>
          <w:rFonts w:ascii="Calibri" w:eastAsia="Calibri" w:hAnsi="Calibri" w:cs="Times New Roman"/>
          <w:lang w:val="en-NZ"/>
        </w:rPr>
        <w:t>Kete</w:t>
      </w:r>
      <w:proofErr w:type="spellEnd"/>
      <w:r w:rsidRPr="00D507A3">
        <w:rPr>
          <w:rFonts w:ascii="Calibri" w:eastAsia="Calibri" w:hAnsi="Calibri" w:cs="Times New Roman"/>
          <w:lang w:val="en-NZ"/>
        </w:rPr>
        <w:t xml:space="preserve"> </w:t>
      </w:r>
      <w:proofErr w:type="spellStart"/>
      <w:r w:rsidRPr="00D507A3">
        <w:rPr>
          <w:rFonts w:ascii="Calibri" w:eastAsia="Calibri" w:hAnsi="Calibri" w:cs="Times New Roman"/>
          <w:lang w:val="en-NZ"/>
        </w:rPr>
        <w:t>Purangi</w:t>
      </w:r>
      <w:proofErr w:type="spellEnd"/>
      <w:r w:rsidRPr="00D507A3">
        <w:rPr>
          <w:rFonts w:ascii="Calibri" w:eastAsia="Calibri" w:hAnsi="Calibri" w:cs="Times New Roman"/>
          <w:lang w:val="en-NZ"/>
        </w:rPr>
        <w:t xml:space="preserve"> Inclusive Education Guide for Schools, the Ministry of Education yesterday also launched online its much anticipated </w:t>
      </w:r>
      <w:hyperlink r:id="rId7" w:history="1">
        <w:r w:rsidRPr="00D507A3">
          <w:rPr>
            <w:rFonts w:ascii="Calibri" w:eastAsia="Calibri" w:hAnsi="Calibri" w:cs="Times New Roman"/>
            <w:b/>
            <w:bCs/>
            <w:color w:val="0563C1"/>
            <w:u w:val="single"/>
            <w:lang w:val="en-NZ"/>
          </w:rPr>
          <w:t>Guide Fetal Alcohol Spectrum Disorder: Strategies to Support Student</w:t>
        </w:r>
      </w:hyperlink>
      <w:r w:rsidRPr="00D507A3">
        <w:rPr>
          <w:rFonts w:ascii="Calibri" w:eastAsia="Calibri" w:hAnsi="Calibri" w:cs="Times New Roman"/>
          <w:b/>
          <w:bCs/>
          <w:lang w:val="en-NZ"/>
        </w:rPr>
        <w:t xml:space="preserve"> </w:t>
      </w:r>
      <w:r w:rsidRPr="00D507A3">
        <w:rPr>
          <w:rFonts w:ascii="Calibri" w:eastAsia="Calibri" w:hAnsi="Calibri" w:cs="Times New Roman"/>
          <w:lang w:val="en-NZ"/>
        </w:rPr>
        <w:t> </w:t>
      </w:r>
      <w:hyperlink r:id="rId8" w:history="1">
        <w:r w:rsidRPr="00D507A3">
          <w:rPr>
            <w:rFonts w:ascii="Calibri" w:eastAsia="Calibri" w:hAnsi="Calibri" w:cs="Times New Roman"/>
            <w:color w:val="0563C1"/>
            <w:u w:val="single"/>
            <w:lang w:val="en-NZ"/>
          </w:rPr>
          <w:t>http://inclusive.tki.org.nz/</w:t>
        </w:r>
      </w:hyperlink>
      <w:r w:rsidRPr="00D507A3">
        <w:rPr>
          <w:rFonts w:ascii="Calibri" w:eastAsia="Calibri" w:hAnsi="Calibri" w:cs="Times New Roman"/>
          <w:b/>
          <w:bCs/>
          <w:lang w:val="en-NZ"/>
        </w:rPr>
        <w:t xml:space="preserve">  </w:t>
      </w:r>
    </w:p>
    <w:p w:rsidR="00D507A3" w:rsidRPr="00D507A3" w:rsidRDefault="00D507A3" w:rsidP="00D507A3">
      <w:pPr>
        <w:spacing w:after="120"/>
        <w:rPr>
          <w:rFonts w:ascii="Calibri" w:eastAsia="Calibri" w:hAnsi="Calibri" w:cs="Times New Roman"/>
          <w:b/>
          <w:bCs/>
          <w:lang w:val="en-NZ"/>
        </w:rPr>
      </w:pPr>
      <w:r w:rsidRPr="00D507A3">
        <w:rPr>
          <w:rFonts w:ascii="Calibri" w:eastAsia="Calibri" w:hAnsi="Calibri" w:cs="Times New Roman"/>
          <w:lang w:val="en-NZ"/>
        </w:rPr>
        <w:t xml:space="preserve">This is such an important step forward.  Congratulations for a job well done to all involved! </w:t>
      </w:r>
    </w:p>
    <w:p w:rsidR="00D507A3" w:rsidRPr="00D507A3" w:rsidRDefault="00D507A3" w:rsidP="00D507A3">
      <w:pPr>
        <w:spacing w:after="120"/>
        <w:jc w:val="center"/>
        <w:rPr>
          <w:rFonts w:ascii="Calibri" w:eastAsia="Calibri" w:hAnsi="Calibri" w:cs="Times New Roman"/>
          <w:b/>
          <w:bCs/>
          <w:lang w:val="en-NZ"/>
        </w:rPr>
      </w:pPr>
      <w:r w:rsidRPr="00D507A3">
        <w:rPr>
          <w:rFonts w:ascii="Calibri" w:eastAsia="Calibri" w:hAnsi="Calibri" w:cs="Times New Roman"/>
          <w:b/>
          <w:bCs/>
          <w:lang w:val="en-NZ"/>
        </w:rPr>
        <w:t>*******************</w:t>
      </w:r>
    </w:p>
    <w:p w:rsidR="00D507A3" w:rsidRPr="00D507A3" w:rsidRDefault="00D507A3" w:rsidP="00D507A3">
      <w:pPr>
        <w:spacing w:after="0"/>
        <w:rPr>
          <w:rFonts w:ascii="Times New Roman" w:eastAsia="Calibri" w:hAnsi="Times New Roman" w:cs="Times New Roman"/>
          <w:sz w:val="24"/>
          <w:szCs w:val="24"/>
          <w:lang w:val="en-NZ" w:eastAsia="en-NZ"/>
        </w:rPr>
      </w:pPr>
      <w:bookmarkStart w:id="0" w:name="_GoBack"/>
      <w:bookmarkEnd w:id="0"/>
    </w:p>
    <w:p w:rsidR="00D507A3" w:rsidRPr="00D507A3" w:rsidRDefault="00D507A3" w:rsidP="00D507A3">
      <w:pPr>
        <w:spacing w:after="0"/>
        <w:rPr>
          <w:rFonts w:ascii="Arial" w:eastAsia="Calibri" w:hAnsi="Arial" w:cs="Arial"/>
          <w:sz w:val="18"/>
          <w:szCs w:val="18"/>
          <w:lang w:eastAsia="en-NZ"/>
        </w:rPr>
      </w:pPr>
      <w:r w:rsidRPr="00D507A3">
        <w:rPr>
          <w:rFonts w:ascii="Arial" w:eastAsia="Calibri" w:hAnsi="Arial" w:cs="Arial"/>
          <w:sz w:val="18"/>
          <w:szCs w:val="18"/>
          <w:lang w:eastAsia="en-NZ"/>
        </w:rPr>
        <w:t>Christine Rogan</w:t>
      </w:r>
    </w:p>
    <w:p w:rsidR="00D507A3" w:rsidRPr="00D507A3" w:rsidRDefault="00D507A3" w:rsidP="00D507A3">
      <w:pPr>
        <w:spacing w:after="0"/>
        <w:rPr>
          <w:rFonts w:ascii="Arial" w:eastAsia="Calibri" w:hAnsi="Arial" w:cs="Arial"/>
          <w:sz w:val="18"/>
          <w:szCs w:val="18"/>
          <w:lang w:eastAsia="en-NZ"/>
        </w:rPr>
      </w:pPr>
      <w:r w:rsidRPr="00D507A3">
        <w:rPr>
          <w:rFonts w:ascii="Arial" w:eastAsia="Calibri" w:hAnsi="Arial" w:cs="Arial"/>
          <w:sz w:val="18"/>
          <w:szCs w:val="18"/>
          <w:lang w:eastAsia="en-NZ"/>
        </w:rPr>
        <w:t>Health Promotion Advisor and FASD Project Coordinator</w:t>
      </w:r>
    </w:p>
    <w:p w:rsidR="00D507A3" w:rsidRPr="00D507A3" w:rsidRDefault="00D507A3" w:rsidP="00D507A3">
      <w:pPr>
        <w:spacing w:after="0" w:line="252" w:lineRule="auto"/>
        <w:rPr>
          <w:rFonts w:ascii="Times New Roman" w:eastAsia="Calibri" w:hAnsi="Times New Roman" w:cs="Times New Roman"/>
          <w:sz w:val="24"/>
          <w:szCs w:val="24"/>
          <w:lang w:eastAsia="en-NZ"/>
        </w:rPr>
      </w:pPr>
      <w:r w:rsidRPr="00D507A3">
        <w:rPr>
          <w:rFonts w:ascii="Times New Roman" w:eastAsia="Calibri" w:hAnsi="Times New Roman" w:cs="Times New Roman"/>
          <w:noProof/>
          <w:sz w:val="24"/>
          <w:szCs w:val="24"/>
          <w:lang w:val="en-NZ" w:eastAsia="en-NZ"/>
        </w:rPr>
        <w:drawing>
          <wp:inline distT="0" distB="0" distL="0" distR="0" wp14:anchorId="1D3D54A5" wp14:editId="2E89DBE1">
            <wp:extent cx="1478280" cy="4953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8280" cy="495300"/>
                    </a:xfrm>
                    <a:prstGeom prst="rect">
                      <a:avLst/>
                    </a:prstGeom>
                    <a:noFill/>
                    <a:ln>
                      <a:noFill/>
                    </a:ln>
                  </pic:spPr>
                </pic:pic>
              </a:graphicData>
            </a:graphic>
          </wp:inline>
        </w:drawing>
      </w:r>
    </w:p>
    <w:p w:rsidR="00D507A3" w:rsidRPr="00D507A3" w:rsidRDefault="00D507A3" w:rsidP="00D507A3">
      <w:pPr>
        <w:spacing w:after="0" w:line="252" w:lineRule="auto"/>
        <w:rPr>
          <w:rFonts w:ascii="Wingdings" w:eastAsia="Calibri" w:hAnsi="Wingdings" w:cs="Times New Roman"/>
          <w:color w:val="990099"/>
          <w:sz w:val="18"/>
          <w:szCs w:val="18"/>
          <w:lang w:eastAsia="en-NZ"/>
        </w:rPr>
      </w:pPr>
      <w:r w:rsidRPr="00D507A3">
        <w:rPr>
          <w:rFonts w:ascii="Calibri" w:eastAsia="Calibri" w:hAnsi="Calibri" w:cs="Times New Roman"/>
          <w:color w:val="990099"/>
          <w:sz w:val="18"/>
          <w:szCs w:val="18"/>
          <w:lang w:eastAsia="en-NZ"/>
        </w:rPr>
        <w:t xml:space="preserve">Level 1, 27 </w:t>
      </w:r>
      <w:proofErr w:type="spellStart"/>
      <w:r w:rsidRPr="00D507A3">
        <w:rPr>
          <w:rFonts w:ascii="Calibri" w:eastAsia="Calibri" w:hAnsi="Calibri" w:cs="Times New Roman"/>
          <w:color w:val="990099"/>
          <w:sz w:val="18"/>
          <w:szCs w:val="18"/>
          <w:lang w:eastAsia="en-NZ"/>
        </w:rPr>
        <w:t>Gillies</w:t>
      </w:r>
      <w:proofErr w:type="spellEnd"/>
      <w:r w:rsidRPr="00D507A3">
        <w:rPr>
          <w:rFonts w:ascii="Calibri" w:eastAsia="Calibri" w:hAnsi="Calibri" w:cs="Times New Roman"/>
          <w:color w:val="990099"/>
          <w:sz w:val="18"/>
          <w:szCs w:val="18"/>
          <w:lang w:eastAsia="en-NZ"/>
        </w:rPr>
        <w:t xml:space="preserve"> Ave, Newmarket, Auckland</w:t>
      </w:r>
    </w:p>
    <w:p w:rsidR="00D507A3" w:rsidRPr="00D507A3" w:rsidRDefault="00D507A3" w:rsidP="00D507A3">
      <w:pPr>
        <w:spacing w:after="0" w:line="252" w:lineRule="auto"/>
        <w:rPr>
          <w:rFonts w:ascii="Calibri" w:eastAsia="Calibri" w:hAnsi="Calibri" w:cs="Times New Roman"/>
          <w:color w:val="990099"/>
          <w:sz w:val="18"/>
          <w:szCs w:val="18"/>
          <w:lang w:eastAsia="en-NZ"/>
        </w:rPr>
      </w:pPr>
      <w:r w:rsidRPr="00D507A3">
        <w:rPr>
          <w:rFonts w:ascii="Wingdings" w:eastAsia="Calibri" w:hAnsi="Wingdings" w:cs="Times New Roman"/>
          <w:color w:val="990099"/>
          <w:sz w:val="18"/>
          <w:szCs w:val="18"/>
          <w:lang w:eastAsia="en-NZ"/>
        </w:rPr>
        <w:t></w:t>
      </w:r>
      <w:r w:rsidRPr="00D507A3">
        <w:rPr>
          <w:rFonts w:ascii="Calibri" w:eastAsia="Calibri" w:hAnsi="Calibri" w:cs="Times New Roman"/>
          <w:color w:val="990099"/>
          <w:sz w:val="18"/>
          <w:szCs w:val="18"/>
          <w:lang w:eastAsia="en-NZ"/>
        </w:rPr>
        <w:t>: P.O. Box 99407, Newmarket, Auckland 1149</w:t>
      </w:r>
    </w:p>
    <w:p w:rsidR="00D507A3" w:rsidRPr="00D507A3" w:rsidRDefault="00D507A3" w:rsidP="00D507A3">
      <w:pPr>
        <w:spacing w:after="0" w:line="252" w:lineRule="auto"/>
        <w:rPr>
          <w:rFonts w:ascii="Calibri" w:eastAsia="Calibri" w:hAnsi="Calibri" w:cs="Times New Roman"/>
          <w:color w:val="5F497A"/>
          <w:lang w:eastAsia="en-NZ"/>
        </w:rPr>
      </w:pPr>
      <w:r w:rsidRPr="00D507A3">
        <w:rPr>
          <w:rFonts w:ascii="Wingdings" w:eastAsia="Calibri" w:hAnsi="Wingdings" w:cs="Times New Roman"/>
          <w:color w:val="990099"/>
          <w:sz w:val="18"/>
          <w:szCs w:val="18"/>
          <w:lang w:eastAsia="en-NZ"/>
        </w:rPr>
        <w:t></w:t>
      </w:r>
      <w:r w:rsidRPr="00D507A3">
        <w:rPr>
          <w:rFonts w:ascii="Calibri" w:eastAsia="Calibri" w:hAnsi="Calibri" w:cs="Times New Roman"/>
          <w:color w:val="990099"/>
          <w:sz w:val="18"/>
          <w:szCs w:val="18"/>
          <w:lang w:eastAsia="en-NZ"/>
        </w:rPr>
        <w:t xml:space="preserve">: (09) 520 7037 I </w:t>
      </w:r>
      <w:hyperlink r:id="rId10" w:history="1">
        <w:r w:rsidRPr="00D507A3">
          <w:rPr>
            <w:rFonts w:ascii="Calibri" w:eastAsia="Calibri" w:hAnsi="Calibri" w:cs="Times New Roman"/>
            <w:color w:val="0000FF"/>
            <w:sz w:val="18"/>
            <w:szCs w:val="18"/>
            <w:u w:val="single"/>
            <w:lang w:eastAsia="en-NZ"/>
          </w:rPr>
          <w:t>christine@ahw.org.nz</w:t>
        </w:r>
      </w:hyperlink>
    </w:p>
    <w:p w:rsidR="00D507A3" w:rsidRPr="00D507A3" w:rsidRDefault="00D507A3" w:rsidP="00D507A3">
      <w:pPr>
        <w:spacing w:after="0" w:line="252" w:lineRule="auto"/>
        <w:rPr>
          <w:rFonts w:ascii="Calibri" w:eastAsia="Calibri" w:hAnsi="Calibri" w:cs="Times New Roman"/>
          <w:color w:val="A13F00"/>
          <w:sz w:val="20"/>
          <w:szCs w:val="20"/>
          <w:lang w:eastAsia="en-NZ"/>
        </w:rPr>
      </w:pPr>
      <w:r w:rsidRPr="00D507A3">
        <w:rPr>
          <w:rFonts w:ascii="Wingdings" w:eastAsia="Calibri" w:hAnsi="Wingdings" w:cs="Times New Roman"/>
          <w:color w:val="990099"/>
          <w:sz w:val="18"/>
          <w:szCs w:val="18"/>
          <w:lang w:eastAsia="en-NZ"/>
        </w:rPr>
        <w:t></w:t>
      </w:r>
      <w:r w:rsidRPr="00D507A3">
        <w:rPr>
          <w:rFonts w:ascii="Calibri" w:eastAsia="Calibri" w:hAnsi="Calibri" w:cs="Times New Roman"/>
          <w:color w:val="990099"/>
          <w:sz w:val="18"/>
          <w:szCs w:val="18"/>
          <w:lang w:eastAsia="en-NZ"/>
        </w:rPr>
        <w:t xml:space="preserve">: </w:t>
      </w:r>
      <w:hyperlink r:id="rId11" w:history="1">
        <w:r w:rsidRPr="00D507A3">
          <w:rPr>
            <w:rFonts w:ascii="Calibri" w:eastAsia="Calibri" w:hAnsi="Calibri" w:cs="Times New Roman"/>
            <w:color w:val="0000FF"/>
            <w:sz w:val="18"/>
            <w:szCs w:val="18"/>
            <w:u w:val="single"/>
            <w:lang w:eastAsia="en-NZ"/>
          </w:rPr>
          <w:t>www.ahw.org.nz</w:t>
        </w:r>
      </w:hyperlink>
      <w:r w:rsidRPr="00D507A3">
        <w:rPr>
          <w:rFonts w:ascii="Calibri" w:eastAsia="Calibri" w:hAnsi="Calibri" w:cs="Times New Roman"/>
          <w:color w:val="A13F00"/>
          <w:sz w:val="20"/>
          <w:szCs w:val="20"/>
          <w:lang w:eastAsia="en-NZ"/>
        </w:rPr>
        <w:t xml:space="preserve">  </w:t>
      </w:r>
      <w:hyperlink r:id="rId12" w:history="1">
        <w:r w:rsidRPr="00D507A3">
          <w:rPr>
            <w:rFonts w:ascii="Calibri" w:eastAsia="Calibri" w:hAnsi="Calibri" w:cs="Times New Roman"/>
            <w:color w:val="0000FF"/>
            <w:sz w:val="18"/>
            <w:szCs w:val="18"/>
            <w:u w:val="single"/>
            <w:lang w:eastAsia="en-NZ"/>
          </w:rPr>
          <w:t>www.fan.org.nz</w:t>
        </w:r>
      </w:hyperlink>
      <w:r w:rsidRPr="00D507A3">
        <w:rPr>
          <w:rFonts w:ascii="Calibri" w:eastAsia="Calibri" w:hAnsi="Calibri" w:cs="Times New Roman"/>
          <w:color w:val="A13F00"/>
          <w:sz w:val="20"/>
          <w:szCs w:val="20"/>
          <w:lang w:eastAsia="en-NZ"/>
        </w:rPr>
        <w:t xml:space="preserve"> </w:t>
      </w:r>
    </w:p>
    <w:p w:rsidR="00D507A3" w:rsidRPr="00D507A3" w:rsidRDefault="00D507A3" w:rsidP="00D507A3">
      <w:pPr>
        <w:spacing w:after="0" w:line="252" w:lineRule="auto"/>
        <w:rPr>
          <w:rFonts w:ascii="Calibri" w:eastAsia="Calibri" w:hAnsi="Calibri" w:cs="Times New Roman"/>
          <w:color w:val="A13F00"/>
          <w:sz w:val="20"/>
          <w:szCs w:val="20"/>
          <w:lang w:eastAsia="en-NZ"/>
        </w:rPr>
      </w:pPr>
    </w:p>
    <w:p w:rsidR="00D507A3" w:rsidRPr="00D507A3" w:rsidRDefault="00D507A3" w:rsidP="00D507A3">
      <w:pPr>
        <w:spacing w:after="0" w:line="252" w:lineRule="auto"/>
        <w:rPr>
          <w:rFonts w:ascii="Calibri" w:eastAsia="Calibri" w:hAnsi="Calibri" w:cs="Times New Roman"/>
          <w:color w:val="5F497A"/>
          <w:sz w:val="16"/>
          <w:szCs w:val="16"/>
          <w:lang w:eastAsia="en-NZ"/>
        </w:rPr>
      </w:pPr>
      <w:r w:rsidRPr="00D507A3">
        <w:rPr>
          <w:rFonts w:ascii="Calibri" w:eastAsia="Calibri" w:hAnsi="Calibri" w:cs="Times New Roman"/>
          <w:noProof/>
          <w:lang w:val="en-NZ" w:eastAsia="en-NZ"/>
        </w:rPr>
        <w:drawing>
          <wp:inline distT="0" distB="0" distL="0" distR="0" wp14:anchorId="54E50306" wp14:editId="5A4666C1">
            <wp:extent cx="3268980" cy="708660"/>
            <wp:effectExtent l="0" t="0" r="7620" b="0"/>
            <wp:docPr id="2" name="Picture 1" descr="cid:image004.jpg@01D0CB6C.AE404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0CB6C.AE404B2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268980" cy="708660"/>
                    </a:xfrm>
                    <a:prstGeom prst="rect">
                      <a:avLst/>
                    </a:prstGeom>
                    <a:noFill/>
                    <a:ln>
                      <a:noFill/>
                    </a:ln>
                  </pic:spPr>
                </pic:pic>
              </a:graphicData>
            </a:graphic>
          </wp:inline>
        </w:drawing>
      </w:r>
    </w:p>
    <w:p w:rsidR="00D507A3" w:rsidRPr="00D507A3" w:rsidRDefault="00D507A3" w:rsidP="00D507A3">
      <w:pPr>
        <w:spacing w:after="0" w:line="252" w:lineRule="auto"/>
        <w:rPr>
          <w:rFonts w:ascii="Calibri" w:eastAsia="Calibri" w:hAnsi="Calibri" w:cs="Times New Roman"/>
          <w:color w:val="5F497A"/>
          <w:sz w:val="16"/>
          <w:szCs w:val="16"/>
          <w:lang w:eastAsia="en-NZ"/>
        </w:rPr>
      </w:pPr>
    </w:p>
    <w:p w:rsidR="002A1AE1" w:rsidRDefault="008F1EE6"/>
    <w:sectPr w:rsidR="002A1AE1" w:rsidSect="00D507A3">
      <w:pgSz w:w="11907" w:h="16840"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7A3"/>
    <w:rsid w:val="00081AC7"/>
    <w:rsid w:val="00165C38"/>
    <w:rsid w:val="001E3978"/>
    <w:rsid w:val="003A5233"/>
    <w:rsid w:val="004E5AAB"/>
    <w:rsid w:val="0052106E"/>
    <w:rsid w:val="0080633B"/>
    <w:rsid w:val="00842D32"/>
    <w:rsid w:val="00846C65"/>
    <w:rsid w:val="008F1EE6"/>
    <w:rsid w:val="00AD2781"/>
    <w:rsid w:val="00BF132C"/>
    <w:rsid w:val="00D507A3"/>
    <w:rsid w:val="00DB37C9"/>
    <w:rsid w:val="00F01EFB"/>
    <w:rsid w:val="00F35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F18C7C-AA12-4B0B-ABD7-9EC9B29FD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3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19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clusive.tki.org.nz/" TargetMode="Externa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inclusive.tki.org.nz/" TargetMode="External"/><Relationship Id="rId12" Type="http://schemas.openxmlformats.org/officeDocument/2006/relationships/hyperlink" Target="http://www.fan.org.nz/"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radionz.co.nz/audio/player?audio_id=201812470" TargetMode="External"/><Relationship Id="rId11" Type="http://schemas.openxmlformats.org/officeDocument/2006/relationships/hyperlink" Target="http://www.ahw.org.nz/" TargetMode="External"/><Relationship Id="rId5" Type="http://schemas.openxmlformats.org/officeDocument/2006/relationships/hyperlink" Target="https://www.beehive.govt.nz/speech/launch-taking-action-fetal-alcohol-spectrum-disorder-2016-2019-parliament-buildings-wellingto" TargetMode="External"/><Relationship Id="rId15" Type="http://schemas.openxmlformats.org/officeDocument/2006/relationships/fontTable" Target="fontTable.xml"/><Relationship Id="rId10" Type="http://schemas.openxmlformats.org/officeDocument/2006/relationships/hyperlink" Target="mailto:christine@ahw.org.nz" TargetMode="External"/><Relationship Id="rId4" Type="http://schemas.openxmlformats.org/officeDocument/2006/relationships/hyperlink" Target="http://www.health.govt.nz/publication/taking-action-fetal-alcohol-spectrum-disorder-2016-2019-action-plan" TargetMode="External"/><Relationship Id="rId9" Type="http://schemas.openxmlformats.org/officeDocument/2006/relationships/image" Target="media/image1.png"/><Relationship Id="rId14" Type="http://schemas.openxmlformats.org/officeDocument/2006/relationships/image" Target="cid:image006.jpg@01D1F882.71136B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Lopes</dc:creator>
  <cp:keywords/>
  <dc:description/>
  <cp:lastModifiedBy>Suzanne Lopes</cp:lastModifiedBy>
  <cp:revision>3</cp:revision>
  <dcterms:created xsi:type="dcterms:W3CDTF">2016-08-22T22:44:00Z</dcterms:created>
  <dcterms:modified xsi:type="dcterms:W3CDTF">2016-08-22T22:45:00Z</dcterms:modified>
</cp:coreProperties>
</file>